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left="3432" w:hanging="2578"/>
        <w:jc w:val="center"/>
        <w:rPr>
          <w:rFonts w:ascii="黑体" w:hAnsi="黑体" w:eastAsia="黑体" w:cs="黑体"/>
          <w:color w:val="0D0D0D"/>
          <w:sz w:val="32"/>
          <w:szCs w:val="32"/>
        </w:rPr>
      </w:pPr>
      <w:r>
        <w:rPr>
          <w:rFonts w:ascii="黑体" w:hAnsi="黑体" w:eastAsia="黑体" w:cs="黑体"/>
          <w:color w:val="0D0D0D"/>
          <w:sz w:val="32"/>
          <w:szCs w:val="32"/>
        </w:rPr>
        <w:t>202</w:t>
      </w:r>
      <w:r>
        <w:rPr>
          <w:rFonts w:hint="eastAsia" w:ascii="黑体" w:hAnsi="黑体" w:eastAsia="黑体" w:cs="黑体"/>
          <w:color w:val="0D0D0D"/>
          <w:sz w:val="32"/>
          <w:szCs w:val="32"/>
        </w:rPr>
        <w:t>1</w:t>
      </w:r>
      <w:r>
        <w:rPr>
          <w:rFonts w:ascii="黑体" w:hAnsi="黑体" w:eastAsia="黑体" w:cs="黑体"/>
          <w:color w:val="0D0D0D"/>
          <w:sz w:val="32"/>
          <w:szCs w:val="32"/>
        </w:rPr>
        <w:t>年</w:t>
      </w:r>
      <w:r>
        <w:rPr>
          <w:rFonts w:hint="eastAsia" w:ascii="黑体" w:hAnsi="黑体" w:eastAsia="黑体" w:cs="黑体"/>
          <w:color w:val="0D0D0D"/>
          <w:sz w:val="32"/>
          <w:szCs w:val="32"/>
        </w:rPr>
        <w:t>威海海洋职业学院邮轮客舱服务与管理</w:t>
      </w:r>
    </w:p>
    <w:p>
      <w:pPr>
        <w:widowControl/>
        <w:spacing w:line="480" w:lineRule="exact"/>
        <w:ind w:left="3432" w:hanging="2578"/>
        <w:jc w:val="center"/>
      </w:pPr>
      <w:r>
        <w:rPr>
          <w:rFonts w:hint="eastAsia" w:ascii="黑体" w:hAnsi="黑体" w:eastAsia="黑体" w:cs="黑体"/>
          <w:color w:val="0D0D0D"/>
          <w:sz w:val="32"/>
          <w:szCs w:val="32"/>
        </w:rPr>
        <w:t>教师岗位</w:t>
      </w:r>
      <w:r>
        <w:rPr>
          <w:rFonts w:hint="eastAsia" w:ascii="黑体" w:hAnsi="黑体" w:eastAsia="黑体" w:cs="黑体"/>
          <w:color w:val="0D0D0D"/>
          <w:sz w:val="32"/>
          <w:szCs w:val="32"/>
          <w:lang w:eastAsia="zh-CN"/>
        </w:rPr>
        <w:t>专业</w:t>
      </w:r>
      <w:r>
        <w:rPr>
          <w:rFonts w:hint="eastAsia" w:ascii="黑体" w:hAnsi="黑体" w:eastAsia="黑体" w:cs="黑体"/>
          <w:color w:val="0D0D0D"/>
          <w:sz w:val="32"/>
          <w:szCs w:val="32"/>
        </w:rPr>
        <w:t>测试考核</w:t>
      </w:r>
      <w:r>
        <w:rPr>
          <w:rFonts w:ascii="黑体" w:hAnsi="黑体" w:eastAsia="黑体" w:cs="黑体"/>
          <w:color w:val="0D0D0D"/>
          <w:sz w:val="32"/>
          <w:szCs w:val="32"/>
        </w:rPr>
        <w:t>规程</w:t>
      </w:r>
    </w:p>
    <w:p>
      <w:pPr>
        <w:widowControl/>
        <w:numPr>
          <w:ilvl w:val="0"/>
          <w:numId w:val="1"/>
        </w:numPr>
        <w:spacing w:line="480" w:lineRule="exact"/>
        <w:ind w:left="569" w:right="3271"/>
        <w:rPr>
          <w:rFonts w:ascii="黑体" w:hAnsi="黑体" w:eastAsia="黑体" w:cs="黑体"/>
          <w:color w:val="0D0D0D"/>
        </w:rPr>
      </w:pPr>
      <w:r>
        <w:rPr>
          <w:rFonts w:hint="eastAsia" w:ascii="黑体" w:hAnsi="黑体" w:eastAsia="黑体" w:cs="黑体"/>
          <w:color w:val="0D0D0D"/>
        </w:rPr>
        <w:t xml:space="preserve">岗位名称 </w:t>
      </w:r>
    </w:p>
    <w:p>
      <w:pPr>
        <w:widowControl/>
        <w:spacing w:line="480" w:lineRule="exact"/>
        <w:ind w:left="569"/>
        <w:rPr>
          <w:rFonts w:ascii="仿宋_GB2312" w:hAnsi="仿宋_GB2312" w:eastAsia="仿宋_GB2312" w:cs="仿宋_GB2312"/>
        </w:rPr>
      </w:pPr>
      <w:r>
        <w:rPr>
          <w:rFonts w:hint="eastAsia" w:ascii="仿宋_GB2312" w:hAnsi="仿宋_GB2312" w:eastAsia="仿宋_GB2312" w:cs="仿宋_GB2312"/>
        </w:rPr>
        <w:t>邮轮客舱服务与管理教师岗位</w:t>
      </w:r>
      <w:bookmarkStart w:id="0" w:name="_GoBack"/>
      <w:bookmarkEnd w:id="0"/>
    </w:p>
    <w:p>
      <w:pPr>
        <w:widowControl/>
        <w:spacing w:line="480" w:lineRule="exact"/>
        <w:ind w:left="569"/>
      </w:pPr>
      <w:r>
        <w:rPr>
          <w:rFonts w:hint="eastAsia" w:ascii="黑体" w:hAnsi="黑体" w:eastAsia="黑体" w:cs="黑体"/>
          <w:color w:val="0D0D0D"/>
        </w:rPr>
        <w:t>二、考核内容</w:t>
      </w:r>
      <w:r>
        <w:t xml:space="preserve">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1.考核的内容与时长：主要考察考生客房服务的相关技能，客房中式铺床考试时间为3分钟；开夜床考试时间为1分钟。 </w:t>
      </w:r>
    </w:p>
    <w:p>
      <w:pPr>
        <w:widowControl/>
        <w:spacing w:line="48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2.仪容仪表：是否符合邮轮行业客舱部门以及旅游酒店行业房务部门的基本要求及岗位要求。在考核之前进行仪容仪表展示，时间不超过1分钟。 </w:t>
      </w:r>
    </w:p>
    <w:p>
      <w:pPr>
        <w:widowControl/>
        <w:spacing w:line="480" w:lineRule="exact"/>
        <w:ind w:left="569"/>
        <w:rPr>
          <w:rFonts w:ascii="黑体" w:hAnsi="黑体" w:eastAsia="黑体" w:cs="黑体"/>
          <w:b w:val="0"/>
          <w:bCs w:val="0"/>
        </w:rPr>
      </w:pPr>
      <w:r>
        <w:rPr>
          <w:rFonts w:hint="eastAsia" w:ascii="黑体" w:hAnsi="黑体" w:eastAsia="黑体" w:cs="黑体"/>
          <w:b w:val="0"/>
          <w:bCs w:val="0"/>
        </w:rPr>
        <w:t>三、考核规则</w:t>
      </w:r>
    </w:p>
    <w:p>
      <w:pPr>
        <w:widowControl/>
        <w:spacing w:line="480" w:lineRule="exact"/>
        <w:ind w:left="569"/>
        <w:rPr>
          <w:rFonts w:ascii="仿宋_GB2312" w:hAnsi="仿宋_GB2312" w:eastAsia="仿宋_GB2312" w:cs="仿宋_GB2312"/>
        </w:rPr>
      </w:pPr>
      <w:r>
        <w:rPr>
          <w:rFonts w:hint="eastAsia" w:ascii="仿宋_GB2312" w:hAnsi="仿宋_GB2312" w:eastAsia="仿宋_GB2312" w:cs="仿宋_GB2312"/>
        </w:rPr>
        <w:t>1. 按照客房中式铺床与开夜床服务流程，根据考务组统一提供设备物品进</w:t>
      </w:r>
    </w:p>
    <w:p>
      <w:pPr>
        <w:widowControl/>
        <w:spacing w:line="480" w:lineRule="exact"/>
        <w:rPr>
          <w:rFonts w:ascii="仿宋_GB2312" w:hAnsi="仿宋_GB2312" w:eastAsia="仿宋_GB2312" w:cs="仿宋_GB2312"/>
        </w:rPr>
      </w:pPr>
      <w:r>
        <w:rPr>
          <w:rFonts w:hint="eastAsia" w:ascii="仿宋_GB2312" w:hAnsi="仿宋_GB2312" w:eastAsia="仿宋_GB2312" w:cs="仿宋_GB2312"/>
        </w:rPr>
        <w:t xml:space="preserve">行操作。 </w:t>
      </w:r>
    </w:p>
    <w:p>
      <w:pPr>
        <w:widowControl/>
        <w:spacing w:line="480" w:lineRule="exact"/>
        <w:ind w:firstLine="574"/>
        <w:rPr>
          <w:rFonts w:ascii="仿宋_GB2312" w:hAnsi="仿宋_GB2312" w:eastAsia="仿宋_GB2312" w:cs="仿宋_GB2312"/>
          <w:color w:val="000000"/>
        </w:rPr>
      </w:pPr>
      <w:r>
        <w:rPr>
          <w:rFonts w:hint="eastAsia" w:ascii="仿宋_GB2312" w:hAnsi="仿宋_GB2312" w:eastAsia="仿宋_GB2312" w:cs="仿宋_GB2312"/>
          <w:color w:val="000000"/>
        </w:rPr>
        <w:t xml:space="preserve">2.客房中式铺床与开夜床服务操作时间具体情况如下：准备时间2 分钟，中式铺床3分钟，开夜床1分钟。（提前完成不加分，每超过10秒扣2分，不足 10秒按10秒计算，超过1分钟不予继续考试，考官根据考生完成部分进行评判计分），开夜床服务1分钟（提前完成不加分，每超过5秒扣1分，不足5秒按5秒计算，超过30秒不予继续考试，考官根据考生完成部分进行评判计分）。 </w:t>
      </w:r>
    </w:p>
    <w:p>
      <w:pPr>
        <w:widowControl/>
        <w:spacing w:line="480" w:lineRule="exact"/>
        <w:ind w:left="569" w:hanging="10"/>
        <w:rPr>
          <w:rFonts w:ascii="仿宋_GB2312" w:hAnsi="仿宋_GB2312" w:eastAsia="仿宋_GB2312" w:cs="仿宋_GB2312"/>
          <w:color w:val="000000"/>
        </w:rPr>
      </w:pPr>
      <w:r>
        <w:rPr>
          <w:rFonts w:hint="eastAsia" w:ascii="仿宋_GB2312" w:hAnsi="仿宋_GB2312" w:eastAsia="仿宋_GB2312" w:cs="仿宋_GB2312"/>
          <w:color w:val="000000"/>
        </w:rPr>
        <w:t>3.考试向考官进行仪容仪表展示，考官宣布“开始准备”后进行中式铺床</w:t>
      </w:r>
    </w:p>
    <w:p>
      <w:pPr>
        <w:widowControl/>
        <w:spacing w:line="48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准备，准备时间2分钟。准备就绪后，考生站在工作台前、床尾后侧，举手示意。 </w:t>
      </w:r>
    </w:p>
    <w:p>
      <w:pPr>
        <w:widowControl/>
        <w:spacing w:line="480" w:lineRule="exact"/>
        <w:ind w:left="569"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4.考生在考官宣布“考试开始”后开始操作。 </w:t>
      </w:r>
    </w:p>
    <w:p>
      <w:pPr>
        <w:widowControl/>
        <w:spacing w:line="480" w:lineRule="exact"/>
        <w:ind w:left="569"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5.操作结束后，考生立于工作台前，举手示意“考试完毕”。 </w:t>
      </w:r>
    </w:p>
    <w:p>
      <w:pPr>
        <w:widowControl/>
        <w:spacing w:line="480" w:lineRule="exact"/>
        <w:ind w:firstLine="574"/>
        <w:rPr>
          <w:rFonts w:ascii="仿宋_GB2312" w:hAnsi="仿宋_GB2312" w:eastAsia="仿宋_GB2312" w:cs="仿宋_GB2312"/>
          <w:color w:val="000000"/>
        </w:rPr>
      </w:pPr>
      <w:r>
        <w:rPr>
          <w:rFonts w:hint="eastAsia" w:ascii="仿宋_GB2312" w:hAnsi="仿宋_GB2312" w:eastAsia="仿宋_GB2312" w:cs="仿宋_GB2312"/>
          <w:color w:val="000000"/>
        </w:rPr>
        <w:t xml:space="preserve">6.考试用床架不带床头板，操作过程中，考生不能跑动、绕床头、跪床或手臂撑床，每违例一次扣2分。 </w:t>
      </w:r>
    </w:p>
    <w:p>
      <w:pPr>
        <w:widowControl/>
        <w:spacing w:line="480" w:lineRule="exact"/>
        <w:ind w:firstLine="574"/>
        <w:rPr>
          <w:rFonts w:ascii="仿宋_GB2312" w:hAnsi="仿宋_GB2312" w:eastAsia="仿宋_GB2312" w:cs="仿宋_GB2312"/>
          <w:color w:val="000000"/>
        </w:rPr>
      </w:pPr>
      <w:r>
        <w:rPr>
          <w:rFonts w:hint="eastAsia" w:ascii="仿宋_GB2312" w:hAnsi="仿宋_GB2312" w:eastAsia="仿宋_GB2312" w:cs="仿宋_GB2312"/>
          <w:color w:val="000000"/>
        </w:rPr>
        <w:t>7.中式铺床考试结束后，考生整理床铺，进行开夜床服务准备，准备时间1分钟。</w:t>
      </w:r>
    </w:p>
    <w:p>
      <w:pPr>
        <w:widowControl/>
        <w:spacing w:line="480" w:lineRule="exact"/>
        <w:ind w:firstLine="574"/>
        <w:rPr>
          <w:rFonts w:ascii="仿宋_GB2312" w:hAnsi="仿宋_GB2312" w:eastAsia="仿宋_GB2312" w:cs="仿宋_GB2312"/>
          <w:color w:val="000000"/>
        </w:rPr>
      </w:pPr>
      <w:r>
        <w:rPr>
          <w:rFonts w:hint="eastAsia" w:ascii="仿宋_GB2312" w:hAnsi="仿宋_GB2312" w:eastAsia="仿宋_GB2312" w:cs="仿宋_GB2312"/>
          <w:color w:val="000000"/>
        </w:rPr>
        <w:t>8.中式铺床过程中，考生操作规范、自如，轻松紧凑，动作优美，技术娴熟，不能跑动、绕床头、跪床或手臂撑床，不重复。</w:t>
      </w:r>
    </w:p>
    <w:p>
      <w:pPr>
        <w:widowControl/>
        <w:spacing w:line="480" w:lineRule="exact"/>
        <w:ind w:firstLine="574"/>
        <w:rPr>
          <w:rFonts w:ascii="仿宋_GB2312" w:hAnsi="仿宋_GB2312" w:eastAsia="仿宋_GB2312" w:cs="仿宋_GB2312"/>
          <w:color w:val="000000"/>
        </w:rPr>
      </w:pPr>
      <w:r>
        <w:rPr>
          <w:rFonts w:hint="eastAsia" w:ascii="仿宋_GB2312" w:hAnsi="仿宋_GB2312" w:eastAsia="仿宋_GB2312" w:cs="仿宋_GB2312"/>
          <w:color w:val="000000"/>
        </w:rPr>
        <w:t xml:space="preserve">9.开夜床服务要求三线对齐，床品清洁，平整美观，方便使用；操作过程动作规范、娴熟、敏捷。 </w:t>
      </w:r>
    </w:p>
    <w:p>
      <w:pPr>
        <w:widowControl/>
        <w:spacing w:line="480" w:lineRule="exact"/>
        <w:ind w:left="569"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10.其他相关说明 </w:t>
      </w:r>
    </w:p>
    <w:p>
      <w:pPr>
        <w:widowControl/>
        <w:spacing w:line="480" w:lineRule="exact"/>
        <w:ind w:left="10"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   （1）床单和被套叠法：正面朝里，沿长边对折两次，再单边朝里沿宽边对折两次。被芯折叠法：沿长边S型折叠，再两头向中间折，然后对折。 </w:t>
      </w:r>
    </w:p>
    <w:p>
      <w:pPr>
        <w:widowControl/>
        <w:spacing w:line="480" w:lineRule="exact"/>
        <w:ind w:left="10"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   （2）考生不可在床头操作，其余位置不限。 </w:t>
      </w:r>
    </w:p>
    <w:p>
      <w:pPr>
        <w:widowControl/>
        <w:spacing w:line="480" w:lineRule="exact"/>
        <w:ind w:left="10" w:hanging="10"/>
        <w:rPr>
          <w:rFonts w:ascii="仿宋_GB2312" w:hAnsi="仿宋_GB2312" w:eastAsia="仿宋_GB2312" w:cs="仿宋_GB2312"/>
          <w:color w:val="000000"/>
        </w:rPr>
      </w:pPr>
      <w:r>
        <w:rPr>
          <w:rFonts w:hint="eastAsia" w:ascii="仿宋_GB2312" w:hAnsi="仿宋_GB2312" w:eastAsia="仿宋_GB2312" w:cs="仿宋_GB2312"/>
          <w:color w:val="000000"/>
        </w:rPr>
        <w:t xml:space="preserve">   （3）床架（含脚）+床垫高度为40厘米（误差1厘米）。 </w:t>
      </w:r>
    </w:p>
    <w:p>
      <w:pPr>
        <w:widowControl/>
        <w:spacing w:line="480" w:lineRule="exact"/>
        <w:ind w:left="10" w:hanging="10"/>
        <w:rPr>
          <w:rFonts w:ascii="仿宋_GB2312" w:hAnsi="仿宋_GB2312" w:eastAsia="仿宋_GB2312" w:cs="仿宋_GB2312"/>
        </w:rPr>
      </w:pPr>
      <w:r>
        <w:rPr>
          <w:rFonts w:hint="eastAsia" w:ascii="仿宋_GB2312" w:hAnsi="仿宋_GB2312" w:eastAsia="仿宋_GB2312" w:cs="仿宋_GB2312"/>
          <w:color w:val="000000"/>
        </w:rPr>
        <w:t xml:space="preserve">   （4）所有考试用品均由承办方提供，考生不得自带考试用品参加考试。 </w:t>
      </w:r>
      <w:r>
        <w:rPr>
          <w:rFonts w:hint="eastAsia" w:ascii="仿宋_GB2312" w:hAnsi="仿宋_GB2312" w:eastAsia="仿宋_GB2312" w:cs="仿宋_GB2312"/>
        </w:rPr>
        <w:t xml:space="preserve"> </w:t>
      </w:r>
    </w:p>
    <w:p>
      <w:pPr>
        <w:widowControl/>
        <w:spacing w:line="480" w:lineRule="exact"/>
        <w:ind w:left="569" w:right="3271"/>
        <w:rPr>
          <w:rFonts w:hint="eastAsia" w:ascii="黑体" w:hAnsi="黑体" w:eastAsia="黑体" w:cs="黑体"/>
          <w:color w:val="0D0D0D"/>
        </w:rPr>
      </w:pPr>
      <w:r>
        <w:rPr>
          <w:rFonts w:hint="eastAsia" w:ascii="黑体" w:hAnsi="黑体" w:eastAsia="黑体" w:cs="黑体"/>
          <w:color w:val="0D0D0D"/>
        </w:rPr>
        <w:t xml:space="preserve">四、仪容仪表要求 </w:t>
      </w:r>
    </w:p>
    <w:p>
      <w:pPr>
        <w:widowControl/>
        <w:spacing w:line="480" w:lineRule="exact"/>
        <w:ind w:left="569"/>
        <w:rPr>
          <w:rFonts w:ascii="仿宋_GB2312" w:hAnsi="仿宋_GB2312" w:eastAsia="仿宋_GB2312" w:cs="仿宋_GB2312"/>
        </w:rPr>
      </w:pPr>
      <w:r>
        <w:rPr>
          <w:rFonts w:hint="eastAsia" w:ascii="仿宋_GB2312" w:hAnsi="仿宋_GB2312" w:eastAsia="仿宋_GB2312" w:cs="仿宋_GB2312"/>
        </w:rPr>
        <w:t xml:space="preserve">1.精神面貌佳，着装、发型等符合职业要求。 </w:t>
      </w:r>
    </w:p>
    <w:p>
      <w:pPr>
        <w:widowControl/>
        <w:spacing w:line="480" w:lineRule="exact"/>
        <w:ind w:left="569"/>
        <w:rPr>
          <w:rFonts w:ascii="仿宋_GB2312" w:hAnsi="仿宋_GB2312" w:eastAsia="仿宋_GB2312" w:cs="仿宋_GB2312"/>
          <w:b/>
          <w:bCs/>
        </w:rPr>
      </w:pPr>
      <w:r>
        <w:rPr>
          <w:rFonts w:hint="eastAsia" w:ascii="仿宋_GB2312" w:hAnsi="仿宋_GB2312" w:eastAsia="仿宋_GB2312" w:cs="仿宋_GB2312"/>
        </w:rPr>
        <w:t>2.举止自然、大方、优雅，注重礼节礼貌，面带微笑。</w:t>
      </w:r>
    </w:p>
    <w:p>
      <w:pPr>
        <w:widowControl/>
        <w:spacing w:line="480" w:lineRule="exact"/>
        <w:ind w:left="569" w:right="3271"/>
        <w:rPr>
          <w:rFonts w:ascii="黑体" w:hAnsi="黑体" w:eastAsia="黑体" w:cs="黑体"/>
          <w:color w:val="0D0D0D"/>
        </w:rPr>
      </w:pPr>
      <w:r>
        <w:rPr>
          <w:rFonts w:hint="eastAsia" w:ascii="黑体" w:hAnsi="黑体" w:eastAsia="黑体" w:cs="黑体"/>
          <w:color w:val="0D0D0D"/>
        </w:rPr>
        <w:t xml:space="preserve">五、技术规范 </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1.教育部制定的《高等职业学校酒店管理专业教学标准》；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2.文化和旅游部全国旅游行业饭店服务技能大赛中餐、西餐、中床等赛项相关标准；</w:t>
      </w:r>
    </w:p>
    <w:p>
      <w:pPr>
        <w:widowControl/>
        <w:spacing w:line="480" w:lineRule="exact"/>
        <w:ind w:firstLine="574"/>
        <w:rPr>
          <w:rFonts w:ascii="仿宋_GB2312" w:hAnsi="仿宋_GB2312" w:eastAsia="仿宋_GB2312" w:cs="仿宋_GB2312"/>
        </w:rPr>
      </w:pPr>
      <w:r>
        <w:rPr>
          <w:rFonts w:hint="eastAsia" w:ascii="仿宋_GB2312" w:hAnsi="仿宋_GB2312" w:eastAsia="仿宋_GB2312" w:cs="仿宋_GB2312"/>
        </w:rPr>
        <w:t>3.山东省职业院校技能大赛“现代酒店服务”项目相关标准；</w:t>
      </w:r>
    </w:p>
    <w:p>
      <w:pPr>
        <w:numPr>
          <w:ilvl w:val="0"/>
          <w:numId w:val="2"/>
        </w:numPr>
        <w:spacing w:line="480" w:lineRule="exact"/>
        <w:ind w:left="569" w:right="3271"/>
        <w:rPr>
          <w:rFonts w:ascii="黑体" w:hAnsi="黑体" w:eastAsia="黑体" w:cs="黑体"/>
          <w:color w:val="0D0D0D"/>
        </w:rPr>
      </w:pPr>
      <w:r>
        <w:rPr>
          <w:rFonts w:hint="eastAsia" w:ascii="黑体" w:hAnsi="黑体" w:eastAsia="黑体" w:cs="黑体"/>
          <w:color w:val="0D0D0D"/>
        </w:rPr>
        <w:t xml:space="preserve">技术平台 </w:t>
      </w:r>
    </w:p>
    <w:p>
      <w:pPr>
        <w:pStyle w:val="7"/>
        <w:spacing w:line="48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考试器材除统一提供的以及本规程不允许自带任何设备、器材、用品。场地的相关设备如有变动，最终以考试场地提供的为准。</w:t>
      </w:r>
    </w:p>
    <w:tbl>
      <w:tblPr>
        <w:tblStyle w:val="5"/>
        <w:tblW w:w="8491" w:type="dxa"/>
        <w:jc w:val="center"/>
        <w:tblLayout w:type="fixed"/>
        <w:tblCellMar>
          <w:top w:w="0" w:type="dxa"/>
          <w:left w:w="10" w:type="dxa"/>
          <w:bottom w:w="0" w:type="dxa"/>
          <w:right w:w="10" w:type="dxa"/>
        </w:tblCellMar>
      </w:tblPr>
      <w:tblGrid>
        <w:gridCol w:w="2232"/>
        <w:gridCol w:w="4675"/>
        <w:gridCol w:w="1584"/>
      </w:tblGrid>
      <w:tr>
        <w:tblPrEx>
          <w:tblCellMar>
            <w:top w:w="0" w:type="dxa"/>
            <w:left w:w="10" w:type="dxa"/>
            <w:bottom w:w="0" w:type="dxa"/>
            <w:right w:w="10" w:type="dxa"/>
          </w:tblCellMar>
        </w:tblPrEx>
        <w:trPr>
          <w:trHeight w:val="461" w:hRule="exact"/>
          <w:jc w:val="center"/>
        </w:trPr>
        <w:tc>
          <w:tcPr>
            <w:tcW w:w="2232" w:type="dxa"/>
            <w:tcBorders>
              <w:top w:val="single" w:color="auto" w:sz="4" w:space="0"/>
              <w:left w:val="single" w:color="auto" w:sz="4" w:space="0"/>
            </w:tcBorders>
            <w:shd w:val="clear" w:color="auto" w:fill="FFFFFF"/>
            <w:vAlign w:val="bottom"/>
          </w:tcPr>
          <w:p>
            <w:pPr>
              <w:pStyle w:val="9"/>
              <w:ind w:left="113"/>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品名</w:t>
            </w:r>
          </w:p>
        </w:tc>
        <w:tc>
          <w:tcPr>
            <w:tcW w:w="4675" w:type="dxa"/>
            <w:tcBorders>
              <w:top w:val="single" w:color="auto" w:sz="4" w:space="0"/>
              <w:left w:val="single" w:color="auto" w:sz="4" w:space="0"/>
            </w:tcBorders>
            <w:shd w:val="clear" w:color="auto" w:fill="FFFFFF"/>
            <w:vAlign w:val="bottom"/>
          </w:tcPr>
          <w:p>
            <w:pPr>
              <w:pStyle w:val="9"/>
              <w:ind w:left="113"/>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参考技术参数</w:t>
            </w:r>
          </w:p>
        </w:tc>
        <w:tc>
          <w:tcPr>
            <w:tcW w:w="1584" w:type="dxa"/>
            <w:tcBorders>
              <w:top w:val="single" w:color="auto" w:sz="4" w:space="0"/>
              <w:left w:val="single" w:color="auto" w:sz="4" w:space="0"/>
              <w:right w:val="single" w:color="auto" w:sz="4" w:space="0"/>
            </w:tcBorders>
            <w:shd w:val="clear" w:color="auto" w:fill="FFFFFF"/>
            <w:vAlign w:val="bottom"/>
          </w:tcPr>
          <w:p>
            <w:pPr>
              <w:pStyle w:val="9"/>
              <w:ind w:left="113"/>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备注</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9"/>
              <w:spacing w:before="116"/>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床架 </w:t>
            </w:r>
          </w:p>
        </w:tc>
        <w:tc>
          <w:tcPr>
            <w:tcW w:w="4675" w:type="dxa"/>
            <w:tcBorders>
              <w:top w:val="single" w:color="auto" w:sz="4" w:space="0"/>
              <w:left w:val="single" w:color="auto" w:sz="4" w:space="0"/>
            </w:tcBorders>
            <w:shd w:val="clear" w:color="auto" w:fill="FFFFFF"/>
          </w:tcPr>
          <w:p>
            <w:pPr>
              <w:pStyle w:val="9"/>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高度 20 厘米 </w:t>
            </w:r>
          </w:p>
          <w:p>
            <w:pPr>
              <w:pStyle w:val="9"/>
              <w:spacing w:before="4" w:line="207"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878" w:hRule="exact"/>
          <w:jc w:val="center"/>
        </w:trPr>
        <w:tc>
          <w:tcPr>
            <w:tcW w:w="2232" w:type="dxa"/>
            <w:tcBorders>
              <w:top w:val="single" w:color="auto" w:sz="4" w:space="0"/>
              <w:left w:val="single" w:color="auto" w:sz="4" w:space="0"/>
            </w:tcBorders>
            <w:shd w:val="clear" w:color="auto" w:fill="FFFFFF"/>
          </w:tcPr>
          <w:p>
            <w:pPr>
              <w:pStyle w:val="9"/>
              <w:spacing w:before="140"/>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床垫 </w:t>
            </w:r>
          </w:p>
        </w:tc>
        <w:tc>
          <w:tcPr>
            <w:tcW w:w="4675" w:type="dxa"/>
            <w:tcBorders>
              <w:top w:val="single" w:color="auto" w:sz="4" w:space="0"/>
              <w:left w:val="single" w:color="auto" w:sz="4" w:space="0"/>
            </w:tcBorders>
            <w:shd w:val="clear" w:color="auto" w:fill="FFFFFF"/>
          </w:tcPr>
          <w:p>
            <w:pPr>
              <w:pStyle w:val="9"/>
              <w:ind w:left="107"/>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 米×1.2 米，高度 20 厘米，高度</w:t>
            </w:r>
          </w:p>
          <w:p>
            <w:pPr>
              <w:pStyle w:val="9"/>
              <w:spacing w:before="2" w:line="259" w:lineRule="exact"/>
              <w:ind w:left="955"/>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正负误差 1 厘米 </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456" w:hRule="exact"/>
          <w:jc w:val="center"/>
        </w:trPr>
        <w:tc>
          <w:tcPr>
            <w:tcW w:w="2232" w:type="dxa"/>
            <w:tcBorders>
              <w:top w:val="single" w:color="auto" w:sz="4" w:space="0"/>
              <w:left w:val="single" w:color="auto" w:sz="4" w:space="0"/>
            </w:tcBorders>
            <w:shd w:val="clear" w:color="auto" w:fill="FFFFFF"/>
          </w:tcPr>
          <w:p>
            <w:pPr>
              <w:pStyle w:val="9"/>
              <w:spacing w:before="140"/>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工作台 </w:t>
            </w:r>
          </w:p>
        </w:tc>
        <w:tc>
          <w:tcPr>
            <w:tcW w:w="4675" w:type="dxa"/>
            <w:tcBorders>
              <w:top w:val="single" w:color="auto" w:sz="4" w:space="0"/>
              <w:left w:val="single" w:color="auto" w:sz="4" w:space="0"/>
            </w:tcBorders>
            <w:shd w:val="clear" w:color="auto" w:fill="FFFFFF"/>
          </w:tcPr>
          <w:p>
            <w:pPr>
              <w:pStyle w:val="9"/>
              <w:spacing w:before="3"/>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与床相距 1.4 米 </w:t>
            </w:r>
          </w:p>
          <w:p>
            <w:pPr>
              <w:pStyle w:val="9"/>
              <w:spacing w:before="5" w:line="252"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451" w:hRule="exact"/>
          <w:jc w:val="center"/>
        </w:trPr>
        <w:tc>
          <w:tcPr>
            <w:tcW w:w="2232" w:type="dxa"/>
            <w:tcBorders>
              <w:top w:val="single" w:color="auto" w:sz="4" w:space="0"/>
              <w:left w:val="single" w:color="auto" w:sz="4" w:space="0"/>
            </w:tcBorders>
            <w:shd w:val="clear" w:color="auto" w:fill="FFFFFF"/>
          </w:tcPr>
          <w:p>
            <w:pPr>
              <w:pStyle w:val="9"/>
              <w:spacing w:before="142"/>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床单 </w:t>
            </w:r>
          </w:p>
        </w:tc>
        <w:tc>
          <w:tcPr>
            <w:tcW w:w="4675" w:type="dxa"/>
            <w:tcBorders>
              <w:top w:val="single" w:color="auto" w:sz="4" w:space="0"/>
              <w:left w:val="single" w:color="auto" w:sz="4" w:space="0"/>
            </w:tcBorders>
            <w:shd w:val="clear" w:color="auto" w:fill="FFFFFF"/>
          </w:tcPr>
          <w:p>
            <w:pPr>
              <w:pStyle w:val="9"/>
              <w:spacing w:before="6"/>
              <w:ind w:left="11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2.8 米×2 米 </w:t>
            </w:r>
          </w:p>
          <w:p>
            <w:pPr>
              <w:pStyle w:val="9"/>
              <w:spacing w:before="2" w:line="255"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611" w:hRule="exact"/>
          <w:jc w:val="center"/>
        </w:trPr>
        <w:tc>
          <w:tcPr>
            <w:tcW w:w="2232" w:type="dxa"/>
            <w:tcBorders>
              <w:top w:val="single" w:color="auto" w:sz="4" w:space="0"/>
              <w:left w:val="single" w:color="auto" w:sz="4" w:space="0"/>
            </w:tcBorders>
            <w:shd w:val="clear" w:color="auto" w:fill="FFFFFF"/>
          </w:tcPr>
          <w:p>
            <w:pPr>
              <w:pStyle w:val="9"/>
              <w:spacing w:before="140"/>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被套 </w:t>
            </w:r>
          </w:p>
        </w:tc>
        <w:tc>
          <w:tcPr>
            <w:tcW w:w="4675" w:type="dxa"/>
            <w:tcBorders>
              <w:top w:val="single" w:color="auto" w:sz="4" w:space="0"/>
              <w:left w:val="single" w:color="auto" w:sz="4" w:space="0"/>
            </w:tcBorders>
            <w:shd w:val="clear" w:color="auto" w:fill="FFFFFF"/>
          </w:tcPr>
          <w:p>
            <w:pPr>
              <w:pStyle w:val="9"/>
              <w:ind w:left="107" w:right="-1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 米×1.8 米，不含 5 厘米飞边，</w:t>
            </w:r>
          </w:p>
          <w:p>
            <w:pPr>
              <w:pStyle w:val="9"/>
              <w:spacing w:before="4" w:line="257"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底部开口，2 条系带 </w:t>
            </w:r>
          </w:p>
        </w:tc>
        <w:tc>
          <w:tcPr>
            <w:tcW w:w="1584" w:type="dxa"/>
            <w:tcBorders>
              <w:top w:val="single" w:color="auto" w:sz="4" w:space="0"/>
              <w:left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499" w:hRule="exact"/>
          <w:jc w:val="center"/>
        </w:trPr>
        <w:tc>
          <w:tcPr>
            <w:tcW w:w="2232" w:type="dxa"/>
            <w:tcBorders>
              <w:top w:val="single" w:color="auto" w:sz="4" w:space="0"/>
              <w:left w:val="single" w:color="auto" w:sz="4" w:space="0"/>
            </w:tcBorders>
            <w:shd w:val="clear" w:color="auto" w:fill="FFFFFF"/>
          </w:tcPr>
          <w:p>
            <w:pPr>
              <w:pStyle w:val="9"/>
              <w:spacing w:before="140"/>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羽绒被 </w:t>
            </w:r>
          </w:p>
        </w:tc>
        <w:tc>
          <w:tcPr>
            <w:tcW w:w="4675" w:type="dxa"/>
            <w:tcBorders>
              <w:top w:val="single" w:color="auto" w:sz="4" w:space="0"/>
              <w:left w:val="single" w:color="auto" w:sz="4" w:space="0"/>
            </w:tcBorders>
            <w:shd w:val="clear" w:color="auto" w:fill="FFFFFF"/>
          </w:tcPr>
          <w:p>
            <w:pPr>
              <w:pStyle w:val="9"/>
              <w:spacing w:before="3"/>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重量约 1.5 千克/床 </w:t>
            </w:r>
          </w:p>
          <w:p>
            <w:pPr>
              <w:pStyle w:val="9"/>
              <w:spacing w:before="5" w:line="255"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499" w:hRule="exact"/>
          <w:jc w:val="center"/>
        </w:trPr>
        <w:tc>
          <w:tcPr>
            <w:tcW w:w="2232" w:type="dxa"/>
            <w:tcBorders>
              <w:top w:val="single" w:color="auto" w:sz="4" w:space="0"/>
              <w:left w:val="single" w:color="auto" w:sz="4" w:space="0"/>
              <w:bottom w:val="single" w:color="auto" w:sz="4" w:space="0"/>
            </w:tcBorders>
            <w:shd w:val="clear" w:color="auto" w:fill="FFFFFF"/>
          </w:tcPr>
          <w:p>
            <w:pPr>
              <w:pStyle w:val="9"/>
              <w:spacing w:before="140"/>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枕芯 </w:t>
            </w:r>
          </w:p>
        </w:tc>
        <w:tc>
          <w:tcPr>
            <w:tcW w:w="4675" w:type="dxa"/>
            <w:tcBorders>
              <w:top w:val="single" w:color="auto" w:sz="4" w:space="0"/>
              <w:left w:val="single" w:color="auto" w:sz="4" w:space="0"/>
              <w:bottom w:val="single" w:color="auto" w:sz="4" w:space="0"/>
            </w:tcBorders>
            <w:shd w:val="clear" w:color="auto" w:fill="FFFFFF"/>
          </w:tcPr>
          <w:p>
            <w:pPr>
              <w:pStyle w:val="9"/>
              <w:spacing w:before="3"/>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75 厘米×45 厘米 </w:t>
            </w:r>
          </w:p>
          <w:p>
            <w:pPr>
              <w:pStyle w:val="9"/>
              <w:spacing w:before="5" w:line="252"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pStyle w:val="8"/>
              <w:spacing w:before="80"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r>
        <w:tblPrEx>
          <w:tblCellMar>
            <w:top w:w="0" w:type="dxa"/>
            <w:left w:w="10" w:type="dxa"/>
            <w:bottom w:w="0" w:type="dxa"/>
            <w:right w:w="10" w:type="dxa"/>
          </w:tblCellMar>
        </w:tblPrEx>
        <w:trPr>
          <w:trHeight w:val="446" w:hRule="exact"/>
          <w:jc w:val="center"/>
        </w:trPr>
        <w:tc>
          <w:tcPr>
            <w:tcW w:w="2232" w:type="dxa"/>
            <w:tcBorders>
              <w:top w:val="single" w:color="auto" w:sz="4" w:space="0"/>
              <w:left w:val="single" w:color="auto" w:sz="4" w:space="0"/>
              <w:bottom w:val="single" w:color="auto" w:sz="4" w:space="0"/>
            </w:tcBorders>
            <w:shd w:val="clear" w:color="auto" w:fill="FFFFFF"/>
          </w:tcPr>
          <w:p>
            <w:pPr>
              <w:pStyle w:val="9"/>
              <w:spacing w:before="143"/>
              <w:ind w:left="177" w:right="65"/>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枕套 </w:t>
            </w:r>
          </w:p>
        </w:tc>
        <w:tc>
          <w:tcPr>
            <w:tcW w:w="4675" w:type="dxa"/>
            <w:tcBorders>
              <w:top w:val="single" w:color="auto" w:sz="4" w:space="0"/>
              <w:left w:val="single" w:color="auto" w:sz="4" w:space="0"/>
              <w:bottom w:val="single" w:color="auto" w:sz="4" w:space="0"/>
            </w:tcBorders>
            <w:shd w:val="clear" w:color="auto" w:fill="FFFFFF"/>
          </w:tcPr>
          <w:p>
            <w:pPr>
              <w:pStyle w:val="9"/>
              <w:spacing w:before="6"/>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开口方式为信封口 </w:t>
            </w:r>
          </w:p>
          <w:p>
            <w:pPr>
              <w:pStyle w:val="9"/>
              <w:spacing w:before="2" w:line="255" w:lineRule="exact"/>
              <w:ind w:left="113"/>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w:t>
            </w:r>
          </w:p>
        </w:tc>
        <w:tc>
          <w:tcPr>
            <w:tcW w:w="15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spacing w:line="240" w:lineRule="auto"/>
              <w:ind w:firstLine="3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统一提供</w:t>
            </w:r>
          </w:p>
        </w:tc>
      </w:tr>
    </w:tbl>
    <w:p>
      <w:pPr>
        <w:spacing w:line="1" w:lineRule="exact"/>
        <w:rPr>
          <w:rFonts w:ascii="仿宋_GB2312" w:hAnsi="仿宋_GB2312" w:eastAsia="仿宋_GB2312" w:cs="仿宋_GB2312"/>
        </w:rPr>
      </w:pPr>
      <w:r>
        <w:rPr>
          <w:rFonts w:hint="eastAsia" w:ascii="仿宋" w:hAnsi="仿宋" w:eastAsia="仿宋" w:cs="仿宋"/>
        </w:rPr>
        <w:br w:type="page"/>
      </w:r>
      <w:r>
        <w:rPr>
          <w:rFonts w:hint="eastAsia" w:ascii="仿宋_GB2312" w:hAnsi="仿宋_GB2312" w:eastAsia="仿宋_GB2312" w:cs="仿宋_GB2312"/>
        </w:rPr>
        <w:t xml:space="preserve"> </w:t>
      </w:r>
    </w:p>
    <w:p>
      <w:pPr>
        <w:widowControl/>
        <w:numPr>
          <w:ilvl w:val="0"/>
          <w:numId w:val="2"/>
        </w:numPr>
        <w:spacing w:line="480" w:lineRule="exact"/>
        <w:ind w:left="569"/>
        <w:rPr>
          <w:rFonts w:ascii="黑体" w:hAnsi="黑体" w:eastAsia="黑体" w:cs="黑体"/>
          <w:color w:val="0D0D0D"/>
        </w:rPr>
      </w:pPr>
      <w:r>
        <w:rPr>
          <w:rFonts w:hint="eastAsia" w:ascii="黑体" w:hAnsi="黑体" w:eastAsia="黑体" w:cs="黑体"/>
          <w:color w:val="0D0D0D"/>
        </w:rPr>
        <w:t xml:space="preserve">评分标准 </w:t>
      </w:r>
    </w:p>
    <w:tbl>
      <w:tblPr>
        <w:tblStyle w:val="5"/>
        <w:tblW w:w="8284" w:type="dxa"/>
        <w:tblInd w:w="11" w:type="dxa"/>
        <w:tblLayout w:type="fixed"/>
        <w:tblCellMar>
          <w:top w:w="0" w:type="dxa"/>
          <w:left w:w="0" w:type="dxa"/>
          <w:bottom w:w="0" w:type="dxa"/>
          <w:right w:w="0" w:type="dxa"/>
        </w:tblCellMar>
      </w:tblPr>
      <w:tblGrid>
        <w:gridCol w:w="871"/>
        <w:gridCol w:w="5866"/>
        <w:gridCol w:w="795"/>
        <w:gridCol w:w="752"/>
      </w:tblGrid>
      <w:tr>
        <w:trPr>
          <w:cantSplit/>
          <w:trHeight w:val="360" w:hRule="atLeast"/>
        </w:trPr>
        <w:tc>
          <w:tcPr>
            <w:tcW w:w="871" w:type="dxa"/>
            <w:vMerge w:val="restart"/>
            <w:tcBorders>
              <w:top w:val="single" w:color="auto" w:sz="6" w:space="0"/>
              <w:left w:val="single" w:color="auto" w:sz="6" w:space="0"/>
              <w:bottom w:val="single" w:color="auto" w:sz="6" w:space="0"/>
              <w:right w:val="single" w:color="auto" w:sz="6" w:space="0"/>
            </w:tcBorders>
            <w:vAlign w:val="bottom"/>
          </w:tcPr>
          <w:p>
            <w:pPr>
              <w:widowControl/>
              <w:spacing w:line="360" w:lineRule="exact"/>
              <w:ind w:left="194"/>
              <w:jc w:val="center"/>
              <w:rPr>
                <w:rFonts w:ascii="仿宋_GB2312" w:hAnsi="仿宋_GB2312" w:eastAsia="仿宋_GB2312" w:cs="仿宋_GB2312"/>
                <w:b/>
                <w:bCs/>
                <w:color w:val="000000"/>
                <w:sz w:val="28"/>
                <w:szCs w:val="22"/>
              </w:rPr>
            </w:pPr>
            <w:r>
              <w:rPr>
                <w:rFonts w:hint="eastAsia" w:ascii="仿宋_GB2312" w:hAnsi="仿宋_GB2312" w:eastAsia="仿宋_GB2312" w:cs="仿宋_GB2312"/>
                <w:b/>
                <w:bCs/>
                <w:color w:val="000000"/>
                <w:szCs w:val="22"/>
              </w:rPr>
              <w:t xml:space="preserve">项目 </w:t>
            </w:r>
          </w:p>
        </w:tc>
        <w:tc>
          <w:tcPr>
            <w:tcW w:w="5866" w:type="dxa"/>
            <w:vMerge w:val="restart"/>
            <w:tcBorders>
              <w:top w:val="single" w:color="auto" w:sz="6" w:space="0"/>
              <w:left w:val="single" w:color="auto" w:sz="6" w:space="0"/>
              <w:bottom w:val="single" w:color="auto" w:sz="6" w:space="0"/>
              <w:right w:val="single" w:color="auto" w:sz="6" w:space="0"/>
            </w:tcBorders>
            <w:vAlign w:val="bottom"/>
          </w:tcPr>
          <w:p>
            <w:pPr>
              <w:widowControl/>
              <w:spacing w:line="360" w:lineRule="exact"/>
              <w:ind w:right="1"/>
              <w:jc w:val="center"/>
              <w:rPr>
                <w:rFonts w:ascii="仿宋_GB2312" w:hAnsi="仿宋_GB2312" w:eastAsia="仿宋_GB2312" w:cs="仿宋_GB2312"/>
                <w:b/>
                <w:bCs/>
                <w:color w:val="000000"/>
                <w:sz w:val="28"/>
                <w:szCs w:val="22"/>
              </w:rPr>
            </w:pPr>
            <w:r>
              <w:rPr>
                <w:rFonts w:hint="eastAsia" w:ascii="仿宋_GB2312" w:hAnsi="仿宋_GB2312" w:eastAsia="仿宋_GB2312" w:cs="仿宋_GB2312"/>
                <w:b/>
                <w:bCs/>
                <w:color w:val="000000"/>
                <w:szCs w:val="22"/>
              </w:rPr>
              <w:t xml:space="preserve">操作程序及标准 </w:t>
            </w:r>
          </w:p>
        </w:tc>
        <w:tc>
          <w:tcPr>
            <w:tcW w:w="795" w:type="dxa"/>
            <w:vMerge w:val="restart"/>
            <w:tcBorders>
              <w:top w:val="single" w:color="auto" w:sz="6" w:space="0"/>
              <w:left w:val="single" w:color="auto" w:sz="6" w:space="0"/>
              <w:bottom w:val="single" w:color="auto" w:sz="6" w:space="0"/>
              <w:right w:val="single" w:color="auto" w:sz="6" w:space="0"/>
            </w:tcBorders>
            <w:vAlign w:val="bottom"/>
          </w:tcPr>
          <w:p>
            <w:pPr>
              <w:widowControl/>
              <w:spacing w:line="360" w:lineRule="exact"/>
              <w:ind w:left="50"/>
              <w:jc w:val="center"/>
              <w:rPr>
                <w:rFonts w:ascii="仿宋_GB2312" w:hAnsi="仿宋_GB2312" w:eastAsia="仿宋_GB2312" w:cs="仿宋_GB2312"/>
                <w:b/>
                <w:bCs/>
                <w:color w:val="000000"/>
                <w:sz w:val="28"/>
                <w:szCs w:val="22"/>
              </w:rPr>
            </w:pPr>
            <w:r>
              <w:rPr>
                <w:rFonts w:hint="eastAsia" w:ascii="仿宋_GB2312" w:hAnsi="仿宋_GB2312" w:eastAsia="仿宋_GB2312" w:cs="仿宋_GB2312"/>
                <w:b/>
                <w:bCs/>
                <w:color w:val="000000"/>
                <w:szCs w:val="22"/>
              </w:rPr>
              <w:t>分值</w:t>
            </w:r>
          </w:p>
        </w:tc>
        <w:tc>
          <w:tcPr>
            <w:tcW w:w="752" w:type="dxa"/>
            <w:vMerge w:val="restart"/>
            <w:tcBorders>
              <w:top w:val="single" w:color="auto" w:sz="6" w:space="0"/>
              <w:left w:val="single" w:color="auto" w:sz="6" w:space="0"/>
              <w:bottom w:val="single" w:color="auto" w:sz="6" w:space="0"/>
              <w:right w:val="single" w:color="auto" w:sz="6" w:space="0"/>
            </w:tcBorders>
            <w:vAlign w:val="bottom"/>
          </w:tcPr>
          <w:p>
            <w:pPr>
              <w:widowControl/>
              <w:spacing w:line="360" w:lineRule="exact"/>
              <w:ind w:left="53"/>
              <w:jc w:val="center"/>
              <w:rPr>
                <w:rFonts w:ascii="仿宋_GB2312" w:hAnsi="仿宋_GB2312" w:eastAsia="仿宋_GB2312" w:cs="仿宋_GB2312"/>
                <w:b/>
                <w:bCs/>
                <w:color w:val="000000"/>
                <w:sz w:val="28"/>
                <w:szCs w:val="22"/>
              </w:rPr>
            </w:pPr>
            <w:r>
              <w:rPr>
                <w:rFonts w:hint="eastAsia" w:ascii="仿宋_GB2312" w:hAnsi="仿宋_GB2312" w:eastAsia="仿宋_GB2312" w:cs="仿宋_GB2312"/>
                <w:b/>
                <w:bCs/>
                <w:color w:val="000000"/>
                <w:szCs w:val="22"/>
              </w:rPr>
              <w:t>扣分</w:t>
            </w:r>
          </w:p>
        </w:tc>
      </w:tr>
      <w:tr>
        <w:tblPrEx>
          <w:tblCellMar>
            <w:top w:w="0" w:type="dxa"/>
            <w:left w:w="0" w:type="dxa"/>
            <w:bottom w:w="0" w:type="dxa"/>
            <w:right w:w="0" w:type="dxa"/>
          </w:tblCellMar>
        </w:tblPrEx>
        <w:trPr>
          <w:cantSplit/>
          <w:trHeight w:val="360" w:hRule="atLeast"/>
        </w:trPr>
        <w:tc>
          <w:tcPr>
            <w:tcW w:w="871" w:type="dxa"/>
            <w:vMerge w:val="continue"/>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p>
        </w:tc>
        <w:tc>
          <w:tcPr>
            <w:tcW w:w="5866" w:type="dxa"/>
            <w:vMerge w:val="continue"/>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p>
        </w:tc>
        <w:tc>
          <w:tcPr>
            <w:tcW w:w="795" w:type="dxa"/>
            <w:vMerge w:val="continue"/>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p>
        </w:tc>
        <w:tc>
          <w:tcPr>
            <w:tcW w:w="752" w:type="dxa"/>
            <w:vMerge w:val="continue"/>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p>
        </w:tc>
      </w:tr>
      <w:tr>
        <w:tblPrEx>
          <w:tblCellMar>
            <w:top w:w="0" w:type="dxa"/>
            <w:left w:w="0" w:type="dxa"/>
            <w:bottom w:w="0" w:type="dxa"/>
            <w:right w:w="0" w:type="dxa"/>
          </w:tblCellMar>
        </w:tblPrEx>
        <w:trPr>
          <w:cantSplit/>
          <w:trHeight w:val="447" w:hRule="atLeast"/>
        </w:trPr>
        <w:tc>
          <w:tcPr>
            <w:tcW w:w="871"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9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床单 </w:t>
            </w:r>
          </w:p>
          <w:p>
            <w:pPr>
              <w:widowControl/>
              <w:spacing w:line="360" w:lineRule="exact"/>
              <w:ind w:left="19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（20</w:t>
            </w:r>
          </w:p>
          <w:p>
            <w:pPr>
              <w:widowControl/>
              <w:spacing w:line="360" w:lineRule="exact"/>
              <w:ind w:left="19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分） </w:t>
            </w:r>
          </w:p>
        </w:tc>
        <w:tc>
          <w:tcPr>
            <w:tcW w:w="5866" w:type="dxa"/>
            <w:tcBorders>
              <w:top w:val="single" w:color="auto" w:sz="6" w:space="0"/>
              <w:left w:val="single" w:color="auto" w:sz="6" w:space="0"/>
              <w:right w:val="single" w:color="auto" w:sz="6" w:space="0"/>
            </w:tcBorders>
          </w:tcPr>
          <w:p>
            <w:pPr>
              <w:widowControl/>
              <w:spacing w:line="360" w:lineRule="exact"/>
              <w:ind w:left="108"/>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开单、抛单、打单定位一次成功。床单中线居中，不偏离床中线。床单正反面准确，表面平整光滑。包角紧密垂直且平整，式样统一（90度）。四边掖边紧密且平整。</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23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20 </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blPrEx>
          <w:tblCellMar>
            <w:top w:w="0" w:type="dxa"/>
            <w:left w:w="0" w:type="dxa"/>
            <w:bottom w:w="0" w:type="dxa"/>
            <w:right w:w="0" w:type="dxa"/>
          </w:tblCellMar>
        </w:tblPrEx>
        <w:trPr>
          <w:cantSplit/>
          <w:trHeight w:val="672" w:hRule="atLeast"/>
        </w:trPr>
        <w:tc>
          <w:tcPr>
            <w:tcW w:w="871"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9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被套 </w:t>
            </w:r>
          </w:p>
          <w:p>
            <w:pPr>
              <w:widowControl/>
              <w:spacing w:line="360" w:lineRule="exact"/>
              <w:ind w:left="13" w:right="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（5分） </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ind w:left="108" w:right="-12"/>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一次抛开，平整光滑，被套开口在床尾。 </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23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5</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rPr>
          <w:cantSplit/>
          <w:trHeight w:val="283" w:hRule="atLeast"/>
        </w:trPr>
        <w:tc>
          <w:tcPr>
            <w:tcW w:w="871" w:type="dxa"/>
            <w:tcBorders>
              <w:top w:val="single" w:color="auto" w:sz="6" w:space="0"/>
              <w:left w:val="single" w:color="auto" w:sz="6" w:space="0"/>
              <w:right w:val="single" w:color="auto" w:sz="6" w:space="0"/>
            </w:tcBorders>
            <w:vAlign w:val="center"/>
          </w:tcPr>
          <w:p>
            <w:pPr>
              <w:widowControl/>
              <w:spacing w:line="360" w:lineRule="exact"/>
              <w:ind w:left="74" w:right="74"/>
              <w:jc w:val="center"/>
              <w:rPr>
                <w:rFonts w:hint="eastAsia" w:ascii="仿宋_GB2312" w:hAnsi="仿宋_GB2312" w:eastAsia="仿宋_GB2312" w:cs="仿宋_GB2312"/>
                <w:color w:val="000000"/>
                <w:szCs w:val="22"/>
              </w:rPr>
            </w:pPr>
            <w:r>
              <w:rPr>
                <w:rFonts w:hint="eastAsia" w:ascii="仿宋_GB2312" w:hAnsi="仿宋_GB2312" w:eastAsia="仿宋_GB2312" w:cs="仿宋_GB2312"/>
                <w:color w:val="000000"/>
                <w:szCs w:val="22"/>
              </w:rPr>
              <w:t>羽绒被</w:t>
            </w:r>
          </w:p>
          <w:p>
            <w:pPr>
              <w:widowControl/>
              <w:spacing w:line="360" w:lineRule="exact"/>
              <w:ind w:left="74" w:right="7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（33</w:t>
            </w:r>
          </w:p>
          <w:p>
            <w:pPr>
              <w:widowControl/>
              <w:spacing w:line="360" w:lineRule="exact"/>
              <w:ind w:left="19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分） </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ind w:left="108" w:right="-11"/>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羽绒被放于床尾，长宽方向与被套一致，抓住羽被角一次性套入被套内，抖开被芯，抓住床尾两角抖开羽绒被并一次抛开定位。被子与床头平齐，羽绒被翻折处至床头距离45厘米，被套中线居中，不偏离床中线。羽绒被在被套内四角到位，两侧两头平整，饱满、平展。被套口平整且要收口，被套表面平整光滑,羽绒被在床头翻折45厘米。</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23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33</w:t>
            </w:r>
          </w:p>
        </w:tc>
        <w:tc>
          <w:tcPr>
            <w:tcW w:w="752" w:type="dxa"/>
            <w:tcBorders>
              <w:top w:val="single" w:color="auto" w:sz="6" w:space="0"/>
              <w:left w:val="single" w:color="auto" w:sz="6" w:space="0"/>
              <w:bottom w:val="single" w:color="auto" w:sz="6" w:space="0"/>
              <w:right w:val="single" w:color="auto" w:sz="6" w:space="0"/>
            </w:tcBorders>
          </w:tcPr>
          <w:p>
            <w:pPr>
              <w:widowControl/>
              <w:spacing w:line="360" w:lineRule="exact"/>
              <w:ind w:left="1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rPr>
          <w:cantSplit/>
          <w:trHeight w:val="727" w:hRule="atLeast"/>
        </w:trPr>
        <w:tc>
          <w:tcPr>
            <w:tcW w:w="87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60" w:lineRule="exact"/>
              <w:ind w:right="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枕头（ </w:t>
            </w:r>
          </w:p>
          <w:p>
            <w:pPr>
              <w:widowControl/>
              <w:spacing w:line="360" w:lineRule="exact"/>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12分） </w:t>
            </w:r>
          </w:p>
        </w:tc>
        <w:tc>
          <w:tcPr>
            <w:tcW w:w="5866" w:type="dxa"/>
            <w:tcBorders>
              <w:top w:val="single" w:color="auto" w:sz="6" w:space="0"/>
              <w:left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枕头四角到位，饱满挺括。中线与床中线对齐，枕套沿无折皱，表面平整，自然下垂。 </w:t>
            </w:r>
          </w:p>
        </w:tc>
        <w:tc>
          <w:tcPr>
            <w:tcW w:w="795" w:type="dxa"/>
            <w:tcBorders>
              <w:top w:val="single" w:color="auto" w:sz="6" w:space="0"/>
              <w:left w:val="single" w:color="auto" w:sz="6" w:space="0"/>
              <w:right w:val="single" w:color="auto" w:sz="6" w:space="0"/>
            </w:tcBorders>
            <w:vAlign w:val="center"/>
          </w:tcPr>
          <w:p>
            <w:pPr>
              <w:widowControl/>
              <w:spacing w:line="360" w:lineRule="exact"/>
              <w:ind w:left="12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12</w:t>
            </w:r>
          </w:p>
        </w:tc>
        <w:tc>
          <w:tcPr>
            <w:tcW w:w="752" w:type="dxa"/>
            <w:tcBorders>
              <w:top w:val="single" w:color="auto" w:sz="6" w:space="0"/>
              <w:left w:val="single" w:color="auto" w:sz="6" w:space="0"/>
              <w:bottom w:val="single" w:color="auto" w:sz="6" w:space="0"/>
              <w:right w:val="single" w:color="auto" w:sz="6" w:space="0"/>
            </w:tcBorders>
          </w:tcPr>
          <w:p>
            <w:pPr>
              <w:widowControl/>
              <w:spacing w:line="360" w:lineRule="exact"/>
              <w:ind w:left="5"/>
              <w:jc w:val="center"/>
              <w:rPr>
                <w:rFonts w:ascii="仿宋_GB2312" w:hAnsi="仿宋_GB2312" w:eastAsia="仿宋_GB2312" w:cs="仿宋_GB2312"/>
                <w:color w:val="000000"/>
                <w:szCs w:val="22"/>
              </w:rPr>
            </w:pPr>
            <w:r>
              <w:rPr>
                <w:rFonts w:hint="eastAsia" w:ascii="仿宋_GB2312" w:hAnsi="仿宋_GB2312" w:eastAsia="仿宋_GB2312" w:cs="仿宋_GB2312"/>
                <w:color w:val="000000"/>
                <w:szCs w:val="22"/>
              </w:rPr>
              <w:t xml:space="preserve"> </w:t>
            </w:r>
          </w:p>
          <w:p>
            <w:pPr>
              <w:widowControl/>
              <w:spacing w:line="360" w:lineRule="exact"/>
              <w:ind w:left="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rPr>
          <w:cantSplit/>
          <w:trHeight w:val="283" w:hRule="atLeast"/>
        </w:trPr>
        <w:tc>
          <w:tcPr>
            <w:tcW w:w="871" w:type="dxa"/>
            <w:tcBorders>
              <w:top w:val="single" w:color="auto" w:sz="6" w:space="0"/>
              <w:left w:val="single" w:color="auto" w:sz="6" w:space="0"/>
              <w:bottom w:val="single" w:color="auto" w:sz="6" w:space="0"/>
              <w:right w:val="single" w:color="auto" w:sz="6" w:space="0"/>
            </w:tcBorders>
          </w:tcPr>
          <w:p>
            <w:pPr>
              <w:widowControl/>
              <w:spacing w:line="360" w:lineRule="exact"/>
              <w:ind w:right="13"/>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综合印象（8 分） </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铺床总体效果：三线对齐，床品清洁，平整美观。操作过程规范，动作娴熟、敏捷、声轻，姿态优美，能体现岗位气质和礼节礼貌。  </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2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8</w:t>
            </w:r>
          </w:p>
        </w:tc>
        <w:tc>
          <w:tcPr>
            <w:tcW w:w="752" w:type="dxa"/>
            <w:tcBorders>
              <w:top w:val="single" w:color="auto" w:sz="6" w:space="0"/>
              <w:left w:val="single" w:color="auto" w:sz="6" w:space="0"/>
              <w:bottom w:val="single" w:color="auto" w:sz="6" w:space="0"/>
              <w:right w:val="single" w:color="auto" w:sz="6" w:space="0"/>
            </w:tcBorders>
          </w:tcPr>
          <w:p>
            <w:pPr>
              <w:widowControl/>
              <w:spacing w:line="360" w:lineRule="exact"/>
              <w:ind w:left="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rPr>
          <w:cantSplit/>
          <w:trHeight w:val="283" w:hRule="atLeast"/>
        </w:trPr>
        <w:tc>
          <w:tcPr>
            <w:tcW w:w="871"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right="74"/>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开夜床（12</w:t>
            </w:r>
          </w:p>
          <w:p>
            <w:pPr>
              <w:widowControl/>
              <w:spacing w:line="360" w:lineRule="exact"/>
              <w:ind w:left="86"/>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分） </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夜床整体效果：三线对齐，床品清洁，平整美观。被子翻折于床上一侧的直角边于被子中线重合。地巾摆放于折角一侧，地巾靠床头边与被子翻折45厘米（靠近床头一侧）齐平，地巾靠床体边与被子下垂边沿垂直齐平。 在床尾摆放晚安卡（环保卡）、矿泉水及水杯，物品摆放位置合理，方便客人使用，卫生。</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12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12</w:t>
            </w:r>
          </w:p>
        </w:tc>
        <w:tc>
          <w:tcPr>
            <w:tcW w:w="752" w:type="dxa"/>
            <w:tcBorders>
              <w:top w:val="single" w:color="auto" w:sz="6" w:space="0"/>
              <w:left w:val="single" w:color="auto" w:sz="6" w:space="0"/>
              <w:bottom w:val="single" w:color="auto" w:sz="6" w:space="0"/>
              <w:right w:val="single" w:color="auto" w:sz="6" w:space="0"/>
            </w:tcBorders>
          </w:tcPr>
          <w:p>
            <w:pPr>
              <w:widowControl/>
              <w:spacing w:line="360" w:lineRule="exact"/>
              <w:ind w:left="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r>
        <w:trPr>
          <w:cantSplit/>
          <w:trHeight w:val="283" w:hRule="atLeast"/>
        </w:trPr>
        <w:tc>
          <w:tcPr>
            <w:tcW w:w="871" w:type="dxa"/>
            <w:tcBorders>
              <w:top w:val="single" w:color="auto" w:sz="6" w:space="0"/>
              <w:left w:val="single" w:color="auto" w:sz="6" w:space="0"/>
              <w:bottom w:val="single" w:color="auto" w:sz="6" w:space="0"/>
              <w:right w:val="single" w:color="auto" w:sz="6" w:space="0"/>
            </w:tcBorders>
          </w:tcPr>
          <w:p>
            <w:pPr>
              <w:widowControl/>
              <w:spacing w:line="360" w:lineRule="exact"/>
              <w:ind w:left="86"/>
              <w:jc w:val="center"/>
              <w:rPr>
                <w:rFonts w:ascii="仿宋_GB2312" w:hAnsi="仿宋_GB2312" w:eastAsia="仿宋_GB2312" w:cs="仿宋_GB2312"/>
                <w:color w:val="000000"/>
                <w:szCs w:val="22"/>
              </w:rPr>
            </w:pPr>
            <w:r>
              <w:rPr>
                <w:rFonts w:hint="eastAsia" w:ascii="仿宋_GB2312" w:hAnsi="仿宋_GB2312" w:eastAsia="仿宋_GB2312" w:cs="仿宋_GB2312"/>
                <w:color w:val="000000"/>
                <w:szCs w:val="22"/>
              </w:rPr>
              <w:t>仪容仪表（10分）</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Cs w:val="22"/>
              </w:rPr>
            </w:pPr>
            <w:r>
              <w:rPr>
                <w:rFonts w:hint="eastAsia" w:ascii="仿宋_GB2312" w:hAnsi="仿宋_GB2312" w:eastAsia="仿宋_GB2312" w:cs="仿宋_GB2312"/>
              </w:rPr>
              <w:t>符合邮轮行业客舱部门以及旅游酒店行业房务部门的基本要求及岗位要求。仪态大方优雅，注重礼节礼貌，面带微笑。</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65"/>
              <w:jc w:val="center"/>
              <w:rPr>
                <w:rFonts w:ascii="仿宋_GB2312" w:hAnsi="仿宋_GB2312" w:eastAsia="仿宋_GB2312" w:cs="仿宋_GB2312"/>
                <w:color w:val="000000"/>
                <w:szCs w:val="22"/>
              </w:rPr>
            </w:pPr>
            <w:r>
              <w:rPr>
                <w:rFonts w:hint="eastAsia" w:ascii="仿宋_GB2312" w:hAnsi="仿宋_GB2312" w:eastAsia="仿宋_GB2312" w:cs="仿宋_GB2312"/>
                <w:color w:val="000000"/>
                <w:szCs w:val="22"/>
              </w:rPr>
              <w:t>10</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5"/>
              <w:jc w:val="center"/>
              <w:rPr>
                <w:rFonts w:ascii="仿宋_GB2312" w:hAnsi="仿宋_GB2312" w:eastAsia="仿宋_GB2312" w:cs="仿宋_GB2312"/>
                <w:color w:val="000000"/>
                <w:szCs w:val="22"/>
              </w:rPr>
            </w:pPr>
          </w:p>
        </w:tc>
      </w:tr>
      <w:tr>
        <w:trPr>
          <w:cantSplit/>
          <w:trHeight w:val="283" w:hRule="atLeast"/>
        </w:trPr>
        <w:tc>
          <w:tcPr>
            <w:tcW w:w="871" w:type="dxa"/>
            <w:tcBorders>
              <w:top w:val="single" w:color="auto" w:sz="6" w:space="0"/>
              <w:left w:val="single" w:color="auto" w:sz="6" w:space="0"/>
              <w:bottom w:val="single" w:color="auto" w:sz="6" w:space="0"/>
              <w:right w:val="single" w:color="auto" w:sz="6" w:space="0"/>
            </w:tcBorders>
          </w:tcPr>
          <w:p>
            <w:pPr>
              <w:widowControl/>
              <w:spacing w:line="360" w:lineRule="exact"/>
              <w:ind w:left="86"/>
              <w:rPr>
                <w:rFonts w:ascii="仿宋_GB2312" w:hAnsi="仿宋_GB2312" w:eastAsia="仿宋_GB2312" w:cs="仿宋_GB2312"/>
                <w:color w:val="000000"/>
                <w:sz w:val="28"/>
                <w:szCs w:val="22"/>
              </w:rPr>
            </w:pPr>
            <w:r>
              <w:rPr>
                <w:rFonts w:hint="eastAsia" w:ascii="仿宋_GB2312" w:hAnsi="仿宋_GB2312" w:eastAsia="仿宋_GB2312" w:cs="仿宋_GB2312"/>
                <w:b/>
                <w:bCs/>
                <w:color w:val="000000"/>
                <w:szCs w:val="22"/>
              </w:rPr>
              <w:t>合  计</w:t>
            </w:r>
            <w:r>
              <w:rPr>
                <w:rFonts w:hint="eastAsia" w:ascii="仿宋_GB2312" w:hAnsi="仿宋_GB2312" w:eastAsia="仿宋_GB2312" w:cs="仿宋_GB2312"/>
                <w:color w:val="000000"/>
                <w:szCs w:val="22"/>
              </w:rPr>
              <w:t xml:space="preserve"> </w:t>
            </w:r>
          </w:p>
        </w:tc>
        <w:tc>
          <w:tcPr>
            <w:tcW w:w="5866" w:type="dxa"/>
            <w:tcBorders>
              <w:top w:val="single" w:color="auto" w:sz="6" w:space="0"/>
              <w:left w:val="single" w:color="auto" w:sz="6" w:space="0"/>
              <w:bottom w:val="single" w:color="auto" w:sz="6" w:space="0"/>
              <w:right w:val="single" w:color="auto" w:sz="6" w:space="0"/>
            </w:tcBorders>
          </w:tcPr>
          <w:p>
            <w:pPr>
              <w:widowControl/>
              <w:spacing w:line="360" w:lineRule="exact"/>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c>
          <w:tcPr>
            <w:tcW w:w="79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6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100 </w:t>
            </w:r>
          </w:p>
        </w:tc>
        <w:tc>
          <w:tcPr>
            <w:tcW w:w="75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5"/>
              <w:jc w:val="center"/>
              <w:rPr>
                <w:rFonts w:ascii="仿宋_GB2312" w:hAnsi="仿宋_GB2312" w:eastAsia="仿宋_GB2312" w:cs="仿宋_GB2312"/>
                <w:color w:val="000000"/>
                <w:sz w:val="28"/>
                <w:szCs w:val="22"/>
              </w:rPr>
            </w:pPr>
            <w:r>
              <w:rPr>
                <w:rFonts w:hint="eastAsia" w:ascii="仿宋_GB2312" w:hAnsi="仿宋_GB2312" w:eastAsia="仿宋_GB2312" w:cs="仿宋_GB2312"/>
                <w:color w:val="000000"/>
                <w:szCs w:val="22"/>
              </w:rPr>
              <w:t xml:space="preserve"> </w:t>
            </w:r>
          </w:p>
        </w:tc>
      </w:tr>
    </w:tbl>
    <w:p>
      <w:pPr>
        <w:widowControl/>
        <w:spacing w:line="4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35FF3"/>
    <w:multiLevelType w:val="singleLevel"/>
    <w:tmpl w:val="8CB35FF3"/>
    <w:lvl w:ilvl="0" w:tentative="0">
      <w:start w:val="1"/>
      <w:numFmt w:val="chineseCounting"/>
      <w:suff w:val="nothing"/>
      <w:lvlText w:val="%1、"/>
      <w:lvlJc w:val="left"/>
      <w:rPr>
        <w:rFonts w:hint="eastAsia"/>
      </w:rPr>
    </w:lvl>
  </w:abstractNum>
  <w:abstractNum w:abstractNumId="1">
    <w:nsid w:val="F678221C"/>
    <w:multiLevelType w:val="singleLevel"/>
    <w:tmpl w:val="F678221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7D02"/>
    <w:rsid w:val="00107ADE"/>
    <w:rsid w:val="001100C2"/>
    <w:rsid w:val="001801CF"/>
    <w:rsid w:val="00216074"/>
    <w:rsid w:val="00A17D02"/>
    <w:rsid w:val="00AE3DFC"/>
    <w:rsid w:val="00C95D5A"/>
    <w:rsid w:val="00FF43C3"/>
    <w:rsid w:val="12B54F2A"/>
    <w:rsid w:val="13540406"/>
    <w:rsid w:val="14967D7F"/>
    <w:rsid w:val="2EBB3832"/>
    <w:rsid w:val="40FC1D1A"/>
    <w:rsid w:val="48E03E3A"/>
    <w:rsid w:val="499770C3"/>
    <w:rsid w:val="4D0C35ED"/>
    <w:rsid w:val="5103417C"/>
    <w:rsid w:val="52542E89"/>
    <w:rsid w:val="5806649D"/>
    <w:rsid w:val="5E3D39D9"/>
    <w:rsid w:val="621C632C"/>
    <w:rsid w:val="638B7D3F"/>
    <w:rsid w:val="648B4C0E"/>
    <w:rsid w:val="65790B9C"/>
    <w:rsid w:val="686115E6"/>
    <w:rsid w:val="6FDA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4"/>
      <w:szCs w:val="24"/>
      <w:lang w:val="en-US" w:eastAsia="zh-CN" w:bidi="ar-SA"/>
    </w:rPr>
  </w:style>
  <w:style w:type="paragraph" w:styleId="2">
    <w:name w:val="heading 1"/>
    <w:next w:val="1"/>
    <w:qFormat/>
    <w:uiPriority w:val="9"/>
    <w:pPr>
      <w:keepNext/>
      <w:keepLines/>
      <w:spacing w:after="213" w:line="259" w:lineRule="auto"/>
      <w:ind w:left="584" w:hanging="10"/>
      <w:outlineLvl w:val="0"/>
    </w:pPr>
    <w:rPr>
      <w:rFonts w:ascii="仿宋_GB2312" w:hAnsi="仿宋_GB2312" w:eastAsia="仿宋_GB2312" w:cs="仿宋_GB2312"/>
      <w:color w:val="000000"/>
      <w:sz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8">
    <w:name w:val="Other|1"/>
    <w:basedOn w:val="1"/>
    <w:qFormat/>
    <w:uiPriority w:val="0"/>
    <w:pPr>
      <w:spacing w:line="480" w:lineRule="auto"/>
      <w:ind w:firstLine="400"/>
    </w:pPr>
    <w:rPr>
      <w:rFonts w:ascii="宋体" w:hAnsi="宋体" w:cs="宋体"/>
      <w:sz w:val="26"/>
      <w:szCs w:val="26"/>
      <w:lang w:val="zh-TW" w:eastAsia="zh-TW" w:bidi="zh-TW"/>
    </w:rPr>
  </w:style>
  <w:style w:type="paragraph" w:customStyle="1" w:styleId="9">
    <w:name w:val="Table Paragraph"/>
    <w:basedOn w:val="1"/>
    <w:qFormat/>
    <w:uiPriority w:val="1"/>
    <w:pPr>
      <w:spacing w:before="1"/>
      <w:jc w:val="center"/>
    </w:pPr>
    <w:rPr>
      <w:rFonts w:ascii="宋体" w:hAnsi="宋体" w:cs="宋体"/>
      <w:lang w:val="zh-CN" w:bidi="zh-CN"/>
    </w:rPr>
  </w:style>
  <w:style w:type="character" w:customStyle="1" w:styleId="10">
    <w:name w:val="页眉 Char"/>
    <w:basedOn w:val="6"/>
    <w:link w:val="4"/>
    <w:qFormat/>
    <w:uiPriority w:val="0"/>
    <w:rPr>
      <w:rFonts w:ascii="Calibri" w:hAnsi="Calibri" w:cstheme="minorBidi"/>
      <w:kern w:val="2"/>
      <w:sz w:val="18"/>
      <w:szCs w:val="18"/>
    </w:rPr>
  </w:style>
  <w:style w:type="character" w:customStyle="1" w:styleId="11">
    <w:name w:val="页脚 Char"/>
    <w:basedOn w:val="6"/>
    <w:link w:val="3"/>
    <w:qFormat/>
    <w:uiPriority w:val="0"/>
    <w:rPr>
      <w:rFonts w:ascii="Calibri" w:hAnsi="Calibr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330</Words>
  <Characters>1886</Characters>
  <Lines>15</Lines>
  <Paragraphs>4</Paragraphs>
  <TotalTime>11</TotalTime>
  <ScaleCrop>false</ScaleCrop>
  <LinksUpToDate>false</LinksUpToDate>
  <CharactersWithSpaces>2212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2020-04-04T09:04:00Z</dcterms:created>
  <dc:creator>jiang</dc:creator>
  <cp:lastModifiedBy>我妈超爱我这张脸</cp:lastModifiedBy>
  <dcterms:modified xsi:type="dcterms:W3CDTF">2021-05-07T07:25:12Z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E9949A486AAE45E9B7135F1C090E8614</vt:lpwstr>
  </property>
</Properties>
</file>