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A3" w:rsidRDefault="00A5715B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237A3" w:rsidRDefault="00A5715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威海海洋职业学院</w:t>
      </w:r>
    </w:p>
    <w:p w:rsidR="004237A3" w:rsidRDefault="00A5715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关于“一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一品”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校园文化建设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的实施意见</w:t>
      </w:r>
    </w:p>
    <w:p w:rsidR="004237A3" w:rsidRDefault="00A5715B">
      <w:pPr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征求意见稿）</w:t>
      </w:r>
    </w:p>
    <w:p w:rsidR="004237A3" w:rsidRPr="00A5715B" w:rsidRDefault="004237A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为深入学习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宣传贯彻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习近平新时代中国特色社会主义思想和党的十九大精神，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全国、全省高校思想政治工作会议精神和《高校思想政治工作质量提升工程实施纲要》，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不断健全育人体系，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</w:t>
      </w:r>
      <w:r>
        <w:rPr>
          <w:rFonts w:ascii="仿宋_GB2312" w:eastAsia="仿宋_GB2312" w:hAnsi="仿宋_GB2312" w:cs="仿宋_GB2312" w:hint="eastAsia"/>
          <w:sz w:val="32"/>
          <w:szCs w:val="32"/>
        </w:rPr>
        <w:t>深化文化育人，</w:t>
      </w:r>
      <w:r>
        <w:rPr>
          <w:rFonts w:ascii="仿宋_GB2312" w:eastAsia="仿宋_GB2312" w:hAnsi="仿宋_GB2312" w:cs="仿宋_GB2312" w:hint="eastAsia"/>
          <w:sz w:val="32"/>
          <w:szCs w:val="32"/>
        </w:rPr>
        <w:t>培育一批具有威海海洋职业学院特色和较强影响力的文化品牌，着力营造学生成长成才的良好育人氛围，结合学院实际，制定本实施意见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高举中国特色社会主义伟大旗帜，以马克思列宁主义、毛泽东思想、邓小平理论、“三个代表”重要思想、科学发展观、习近平新时代中国特色社会主义思想为指导，坚持立德树人根本任务，紧紧围绕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培养担当民族复兴大任的时代新人，培养德智体美劳全面发展的社会主义建设者和接班人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牢牢掌握高校意识形态工作领导权，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按照“项目化运作、品牌化建设、持续化推进”的思路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深入打造“特色鲜明、示范性强、可借鉴推广”的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品牌项目，着力完善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文化育人体系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，推动</w:t>
      </w:r>
      <w:r>
        <w:rPr>
          <w:rFonts w:ascii="仿宋_GB2312" w:eastAsia="仿宋_GB2312" w:hAnsi="仿宋_GB2312" w:cs="仿宋_GB2312" w:hint="eastAsia"/>
          <w:sz w:val="32"/>
          <w:szCs w:val="32"/>
        </w:rPr>
        <w:t>全院宣传思想文化工作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再上新台阶。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二、项目类别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思想</w:t>
      </w:r>
      <w:r>
        <w:rPr>
          <w:rFonts w:ascii="楷体_GB2312" w:eastAsia="楷体_GB2312" w:hAnsi="楷体_GB2312" w:cs="楷体_GB2312" w:hint="eastAsia"/>
          <w:sz w:val="32"/>
          <w:szCs w:val="32"/>
        </w:rPr>
        <w:t>教育</w:t>
      </w:r>
      <w:r>
        <w:rPr>
          <w:rFonts w:ascii="楷体_GB2312" w:eastAsia="楷体_GB2312" w:hAnsi="楷体_GB2312" w:cs="楷体_GB2312" w:hint="eastAsia"/>
          <w:sz w:val="32"/>
          <w:szCs w:val="32"/>
        </w:rPr>
        <w:t>类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加强和改进意识形</w:t>
      </w:r>
      <w:r>
        <w:rPr>
          <w:rFonts w:ascii="仿宋_GB2312" w:eastAsia="仿宋_GB2312" w:hAnsi="仿宋_GB2312" w:cs="仿宋_GB2312" w:hint="eastAsia"/>
          <w:sz w:val="32"/>
          <w:szCs w:val="32"/>
        </w:rPr>
        <w:t>态工作，落实党管意识形态原则，牢牢掌握意识形态工作的领导权和主动权，巩固马克思主义在意识形态领域的指导地位，巩固全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sz w:val="32"/>
          <w:szCs w:val="32"/>
        </w:rPr>
        <w:t>师生团结奋斗的共同思想基础，培育和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社会主义核心价值观，打造师生思想教育工作品牌。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（二）教风学风类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教师教育特色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引导师生传承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弘扬</w:t>
      </w:r>
      <w:r>
        <w:rPr>
          <w:rFonts w:ascii="仿宋_GB2312" w:eastAsia="仿宋_GB2312" w:hAnsi="仿宋_GB2312" w:cs="仿宋_GB2312" w:hint="eastAsia"/>
          <w:sz w:val="32"/>
          <w:szCs w:val="32"/>
        </w:rPr>
        <w:t>海院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，丰富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</w:t>
      </w:r>
      <w:r>
        <w:rPr>
          <w:rFonts w:ascii="仿宋_GB2312" w:eastAsia="仿宋_GB2312" w:hAnsi="仿宋_GB2312" w:cs="仿宋_GB2312" w:hint="eastAsia"/>
          <w:sz w:val="32"/>
          <w:szCs w:val="32"/>
        </w:rPr>
        <w:t>师德内涵，探索新形势下教风学风建设的特点、规律和做法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并取得明显成效。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三）</w:t>
      </w:r>
      <w:r>
        <w:rPr>
          <w:rFonts w:ascii="楷体_GB2312" w:eastAsia="楷体_GB2312" w:hAnsi="楷体_GB2312" w:cs="楷体_GB2312" w:hint="eastAsia"/>
          <w:sz w:val="32"/>
          <w:szCs w:val="32"/>
        </w:rPr>
        <w:t>文化涵育类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sz w:val="32"/>
          <w:szCs w:val="32"/>
        </w:rPr>
        <w:t>办学</w:t>
      </w:r>
      <w:r>
        <w:rPr>
          <w:rFonts w:ascii="仿宋_GB2312" w:eastAsia="仿宋_GB2312" w:hAnsi="仿宋_GB2312" w:cs="仿宋_GB2312" w:hint="eastAsia"/>
          <w:sz w:val="32"/>
          <w:szCs w:val="32"/>
        </w:rPr>
        <w:t>特色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、大学文化和师生需求等，开展个性化、多层次、高品位的文化活动，营造积极向上、品位高雅、青春灵动的文化育人氛围，打造彰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显</w:t>
      </w:r>
      <w:r>
        <w:rPr>
          <w:rFonts w:ascii="仿宋_GB2312" w:eastAsia="仿宋_GB2312" w:hAnsi="仿宋_GB2312" w:cs="仿宋_GB2312" w:hint="eastAsia"/>
          <w:sz w:val="32"/>
          <w:szCs w:val="32"/>
        </w:rPr>
        <w:t>海院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特色、体现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海院</w:t>
      </w:r>
      <w:r>
        <w:rPr>
          <w:rFonts w:ascii="仿宋_GB2312" w:eastAsia="仿宋_GB2312" w:hAnsi="仿宋_GB2312" w:cs="仿宋_GB2312" w:hint="eastAsia"/>
          <w:sz w:val="32"/>
          <w:szCs w:val="32"/>
        </w:rPr>
        <w:t>风格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的校园文化品牌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系部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校园文化软件和硬件平台建设，如特有的管理制度、网络载体、环境景观等校园文化平台建设。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（四）实践育人类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加强实践育人环节，积极为大学生走进社会搭建平台，引导大学生在实践中了解社会，锻炼大学生融入社会的能力，提升大学生的综合素质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类创新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创业实践活动，训练学生创新创业思维，培养学生创新创业意识，提升学生创新创业能力，打造新形势下大学生创新创业教育品牌。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五）其他类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紧紧围绕</w:t>
      </w:r>
      <w:r>
        <w:rPr>
          <w:rFonts w:ascii="仿宋_GB2312" w:eastAsia="仿宋_GB2312" w:hAnsi="仿宋_GB2312" w:cs="仿宋_GB2312" w:hint="eastAsia"/>
          <w:sz w:val="32"/>
          <w:szCs w:val="32"/>
        </w:rPr>
        <w:t>系部</w:t>
      </w:r>
      <w:r>
        <w:rPr>
          <w:rFonts w:ascii="仿宋_GB2312" w:eastAsia="仿宋_GB2312" w:hAnsi="仿宋_GB2312" w:cs="仿宋_GB2312" w:hint="eastAsia"/>
          <w:sz w:val="32"/>
          <w:szCs w:val="32"/>
        </w:rPr>
        <w:t>、专业等特点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找准结合点和着力点，创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新工作思路和活动载体，创建贴近实际、行之有效、感</w:t>
      </w:r>
      <w:r>
        <w:rPr>
          <w:rFonts w:ascii="仿宋_GB2312" w:eastAsia="仿宋_GB2312" w:hAnsi="仿宋_GB2312" w:cs="仿宋_GB2312" w:hint="eastAsia"/>
          <w:sz w:val="32"/>
          <w:szCs w:val="32"/>
        </w:rPr>
        <w:t>染力强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能</w:t>
      </w:r>
      <w:r>
        <w:rPr>
          <w:rFonts w:ascii="仿宋_GB2312" w:eastAsia="仿宋_GB2312" w:hAnsi="仿宋_GB2312" w:cs="仿宋_GB2312" w:hint="eastAsia"/>
          <w:sz w:val="32"/>
          <w:szCs w:val="32"/>
        </w:rPr>
        <w:t>体现先进文化发展方向的校园文化品牌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三、实施步骤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项目申报。</w:t>
      </w:r>
      <w:r>
        <w:rPr>
          <w:rFonts w:ascii="仿宋_GB2312" w:eastAsia="仿宋_GB2312" w:hAnsi="仿宋_GB2312" w:cs="仿宋_GB2312" w:hint="eastAsia"/>
          <w:sz w:val="32"/>
          <w:szCs w:val="32"/>
        </w:rPr>
        <w:t>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3月份，各系</w:t>
      </w:r>
      <w:r>
        <w:rPr>
          <w:rFonts w:ascii="仿宋_GB2312" w:eastAsia="仿宋_GB2312" w:hAnsi="仿宋_GB2312" w:cs="仿宋_GB2312" w:hint="eastAsia"/>
          <w:sz w:val="32"/>
          <w:szCs w:val="32"/>
        </w:rPr>
        <w:t>对照学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sz w:val="32"/>
          <w:szCs w:val="32"/>
        </w:rPr>
        <w:t>“一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一品”创建项目类别及实施标准，根据现有工作基础，确定本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年度申报项目，并将项目创建申报表（附件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）报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党委宣传部</w:t>
      </w:r>
      <w:r>
        <w:rPr>
          <w:rFonts w:ascii="仿宋_GB2312" w:eastAsia="仿宋_GB2312" w:hAnsi="仿宋_GB2312" w:cs="仿宋_GB2312" w:hint="eastAsia"/>
          <w:sz w:val="32"/>
          <w:szCs w:val="32"/>
        </w:rPr>
        <w:t>，每个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限报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项。</w:t>
      </w:r>
      <w:bookmarkStart w:id="0" w:name="_GoBack"/>
      <w:bookmarkEnd w:id="0"/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二）</w:t>
      </w:r>
      <w:r>
        <w:rPr>
          <w:rFonts w:ascii="楷体_GB2312" w:eastAsia="楷体_GB2312" w:hAnsi="楷体_GB2312" w:cs="楷体_GB2312" w:hint="eastAsia"/>
          <w:sz w:val="32"/>
          <w:szCs w:val="32"/>
        </w:rPr>
        <w:t>评审立项。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月底由</w:t>
      </w:r>
      <w:r>
        <w:rPr>
          <w:rFonts w:ascii="仿宋_GB2312" w:eastAsia="仿宋_GB2312" w:hAnsi="仿宋_GB2312" w:cs="仿宋_GB2312" w:hint="eastAsia"/>
          <w:sz w:val="32"/>
          <w:szCs w:val="32"/>
        </w:rPr>
        <w:t>院党委意识形态和宣传思想工作领导小组（以下简称“领导小组”）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评审确定各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立项建设项目。项目的确定既可以从各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申报意向选取，也可在充分沟通的基础上，根据工作实际需要另行选定，或对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所申报的项目进行方向、内容上的调整。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月初，学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sz w:val="32"/>
          <w:szCs w:val="32"/>
        </w:rPr>
        <w:t>公布各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立项建设项</w:t>
      </w:r>
      <w:r>
        <w:rPr>
          <w:rFonts w:ascii="仿宋_GB2312" w:eastAsia="仿宋_GB2312" w:hAnsi="仿宋_GB2312" w:cs="仿宋_GB2312" w:hint="eastAsia"/>
          <w:sz w:val="32"/>
          <w:szCs w:val="32"/>
        </w:rPr>
        <w:t>目，按照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项的标准划拨项目建设经费。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三）</w:t>
      </w:r>
      <w:r>
        <w:rPr>
          <w:rFonts w:ascii="楷体_GB2312" w:eastAsia="楷体_GB2312" w:hAnsi="楷体_GB2312" w:cs="楷体_GB2312" w:hint="eastAsia"/>
          <w:sz w:val="32"/>
          <w:szCs w:val="32"/>
        </w:rPr>
        <w:t>过程培育。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按照创建方案开展活动，学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sz w:val="32"/>
          <w:szCs w:val="32"/>
        </w:rPr>
        <w:t>适时对各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项目的推进实施情况进行过程指导、中期检查。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各系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填写项目中期检查表（附件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党委宣传部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对各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“一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一品”项目推进实施情况进行中期评估考核（考核等级分为优秀、良好、合格、不合格），以督促推进项目开展。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四）</w:t>
      </w:r>
      <w:r>
        <w:rPr>
          <w:rFonts w:ascii="楷体_GB2312" w:eastAsia="楷体_GB2312" w:hAnsi="楷体_GB2312" w:cs="楷体_GB2312" w:hint="eastAsia"/>
          <w:sz w:val="32"/>
          <w:szCs w:val="32"/>
        </w:rPr>
        <w:t>评估验收。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月，各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对本年度项目建设情况及取得成效进行提炼总结，填报项目总结申报表（附件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党委宣传部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通过测评、听取汇报等方式，结合中期评估考核情况，依据实施成效评出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优秀成果若干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五）</w:t>
      </w:r>
      <w:r>
        <w:rPr>
          <w:rFonts w:ascii="楷体_GB2312" w:eastAsia="楷体_GB2312" w:hAnsi="楷体_GB2312" w:cs="楷体_GB2312" w:hint="eastAsia"/>
          <w:sz w:val="32"/>
          <w:szCs w:val="32"/>
        </w:rPr>
        <w:t>持续发展。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项目实施时间以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年为周期，各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前一年实施建设的基础上，持续深入创新项目建设，不断丰富“一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一品”的品牌内涵。同时，学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sz w:val="32"/>
          <w:szCs w:val="32"/>
        </w:rPr>
        <w:t>对各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项目建设过程中涌现出的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有效实践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和创新做法等，进行梳理提炼，形成可以推广、复制的工作成果，并在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积极推广运用，带动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水平整体提升。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四、工作要求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强化领导，力求实效。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领导小组要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加强过程指导、评估检查等力度，确保创建活动顺利开展。各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要高度重视，深入开展工作调查研究，紧密结合学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工作实际，加强顶层设计，整合资源，精心谋划，有重点、有计划地开展创建活动。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二）</w:t>
      </w:r>
      <w:r>
        <w:rPr>
          <w:rFonts w:ascii="楷体_GB2312" w:eastAsia="楷体_GB2312" w:hAnsi="楷体_GB2312" w:cs="楷体_GB2312" w:hint="eastAsia"/>
          <w:sz w:val="32"/>
          <w:szCs w:val="32"/>
        </w:rPr>
        <w:t>加强宣传，扩大影响。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、各有关部门要加大宣传力度，拓宽宣传信息渠道，在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网站或其他新媒体平台上创设“一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一品”专栏，对实施过程中好的做法和经验进行宣传推广，发挥示范引领作用，不断深入推进项目实施开展。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三）</w:t>
      </w:r>
      <w:r>
        <w:rPr>
          <w:rFonts w:ascii="楷体_GB2312" w:eastAsia="楷体_GB2312" w:hAnsi="楷体_GB2312" w:cs="楷体_GB2312" w:hint="eastAsia"/>
          <w:sz w:val="32"/>
          <w:szCs w:val="32"/>
        </w:rPr>
        <w:t>注重积累，提炼成果。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要认真做好创建“一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一品”项目过程中的活动图片、视频资料与宣传报道等相关材料的收集整理工作，及时总结推广项目的好经验、好做法。</w:t>
      </w:r>
    </w:p>
    <w:p w:rsidR="004237A3" w:rsidRDefault="00A571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四）</w:t>
      </w:r>
      <w:r>
        <w:rPr>
          <w:rFonts w:ascii="楷体_GB2312" w:eastAsia="楷体_GB2312" w:hAnsi="楷体_GB2312" w:cs="楷体_GB2312" w:hint="eastAsia"/>
          <w:sz w:val="32"/>
          <w:szCs w:val="32"/>
        </w:rPr>
        <w:t>深化建设，持续发展。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要不断深化项目建设，丰富项目内容，提升项目内涵，学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定期开展“品牌项目回头看”活动，鼓励</w:t>
      </w:r>
      <w:r>
        <w:rPr>
          <w:rFonts w:ascii="仿宋_GB2312" w:eastAsia="仿宋_GB2312" w:hAnsi="仿宋_GB2312" w:cs="仿宋_GB2312" w:hint="eastAsia"/>
          <w:sz w:val="32"/>
          <w:szCs w:val="32"/>
        </w:rPr>
        <w:t>各系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进行方法和模式改革创新，推动项目可持续发展。</w:t>
      </w:r>
    </w:p>
    <w:sectPr w:rsidR="0042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90A13"/>
    <w:rsid w:val="004237A3"/>
    <w:rsid w:val="00A5715B"/>
    <w:rsid w:val="01851F5A"/>
    <w:rsid w:val="0D547E6B"/>
    <w:rsid w:val="10550660"/>
    <w:rsid w:val="11185728"/>
    <w:rsid w:val="11427D98"/>
    <w:rsid w:val="134775AC"/>
    <w:rsid w:val="14381E1D"/>
    <w:rsid w:val="17F62263"/>
    <w:rsid w:val="1CC43BFB"/>
    <w:rsid w:val="1D853566"/>
    <w:rsid w:val="1FEE50CF"/>
    <w:rsid w:val="248918A8"/>
    <w:rsid w:val="269E6F60"/>
    <w:rsid w:val="2D183748"/>
    <w:rsid w:val="2ED173C7"/>
    <w:rsid w:val="2F593151"/>
    <w:rsid w:val="30890A13"/>
    <w:rsid w:val="31910CBF"/>
    <w:rsid w:val="31A9627D"/>
    <w:rsid w:val="33E110FF"/>
    <w:rsid w:val="3506270D"/>
    <w:rsid w:val="35B45C45"/>
    <w:rsid w:val="3C485573"/>
    <w:rsid w:val="3C801E8C"/>
    <w:rsid w:val="407F2E57"/>
    <w:rsid w:val="41CD5448"/>
    <w:rsid w:val="44B41ADA"/>
    <w:rsid w:val="45DB629D"/>
    <w:rsid w:val="470410B6"/>
    <w:rsid w:val="49546FE9"/>
    <w:rsid w:val="4AA50472"/>
    <w:rsid w:val="4B8101CB"/>
    <w:rsid w:val="4BF67A7B"/>
    <w:rsid w:val="4EA1178F"/>
    <w:rsid w:val="516E462B"/>
    <w:rsid w:val="537B5C5E"/>
    <w:rsid w:val="5388028B"/>
    <w:rsid w:val="58C45E61"/>
    <w:rsid w:val="5BCE3D49"/>
    <w:rsid w:val="5E1647BA"/>
    <w:rsid w:val="5EB37EA6"/>
    <w:rsid w:val="5F0A26F5"/>
    <w:rsid w:val="5F90135D"/>
    <w:rsid w:val="6823574A"/>
    <w:rsid w:val="6A924D95"/>
    <w:rsid w:val="71DB174B"/>
    <w:rsid w:val="73921D6B"/>
    <w:rsid w:val="73CE36D8"/>
    <w:rsid w:val="754B2B85"/>
    <w:rsid w:val="75A56F7D"/>
    <w:rsid w:val="7740416B"/>
    <w:rsid w:val="79E61C43"/>
    <w:rsid w:val="7A4A5FA4"/>
    <w:rsid w:val="7C795ADB"/>
    <w:rsid w:val="7F28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299</Words>
  <Characters>1710</Characters>
  <Application>Microsoft Office Word</Application>
  <DocSecurity>0</DocSecurity>
  <Lines>14</Lines>
  <Paragraphs>4</Paragraphs>
  <ScaleCrop>false</ScaleCrop>
  <Company>HP Inc.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黄家龙</cp:lastModifiedBy>
  <cp:revision>2</cp:revision>
  <cp:lastPrinted>2019-04-01T01:32:00Z</cp:lastPrinted>
  <dcterms:created xsi:type="dcterms:W3CDTF">2017-10-30T02:31:00Z</dcterms:created>
  <dcterms:modified xsi:type="dcterms:W3CDTF">2019-04-01T02:03:00Z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