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2"/>
          <w:szCs w:val="28"/>
          <w:lang w:val="en-US"/>
        </w:rPr>
      </w:pPr>
      <w:r>
        <w:rPr>
          <w:sz w:val="22"/>
          <w:szCs w:val="28"/>
          <w:lang w:val="en-US" w:eastAsia="zh-CN"/>
        </w:rPr>
        <w:t>附件</w:t>
      </w:r>
      <w:r>
        <w:rPr>
          <w:rFonts w:hint="eastAsia"/>
          <w:sz w:val="22"/>
          <w:szCs w:val="28"/>
          <w:lang w:val="en-US" w:eastAsia="zh-CN"/>
        </w:rPr>
        <w:t>二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关于山东省电子健康通行码申领使用、查询疫情风险等级等有关问题的说明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一、如何申请办理和使用山东省电子健康通行码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2.外省来鲁（返鲁）人员，到达我市后须通过“来鲁申报”模块转码为山东省健康通行码，持绿码一律通行。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3.自境外入鲁（返鲁）人员隔离期满后，经检测合格的通过“来鲁申报”模块申领健康通行码，经大数据比对自动赋码。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省外考生山东省电子健康通行码（绿码）转换有问题的，可拨打咨询电话0531-67605180或0531-12345。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二、中、高风险等疫情重点地区流入人员管理有关规定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当地疾控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三、如何查询所在地区的疫情风险等级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可使用“国务院客户端”微信小程序点击“疫情风险查询”，或在微信小程序中搜索“疫情风险等级查询”，或登陆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"http://bmfw.www.gov.cn/yqfxdjcx/index.html"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36"/>
        </w:rPr>
        <w:t>http://bmfw.www.gov.cn/yqfxdjcx/index.html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，选择查询地区即可了解该地的疫情风险等级。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威海市卫生健康委：0631-5300012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356A"/>
    <w:rsid w:val="1C5B1D49"/>
    <w:rsid w:val="207C1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2021-06-10T06:25:00Z</cp:lastPrinted>
  <dcterms:modified xsi:type="dcterms:W3CDTF">2021-06-10T08:19:01Z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5AF3F50BE566497B8970016152AA6A79</vt:lpwstr>
  </property>
</Properties>
</file>