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自动化类专业实训教师岗位专业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测试操作要求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</w:rPr>
        <w:t>零部件造型、数控编程和加工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图纸的型面特点的需要，利用现场提供的CAD/CAM软件等，建立零件的几何模型，进行零部件的造型与自动编程，同时利用现场提供的零件毛坯、数控刀具、数控机床等，按照自行设计的工艺，完成零件的加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E7059"/>
    <w:rsid w:val="42E55549"/>
    <w:rsid w:val="466637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我妈超爱我这张脸</cp:lastModifiedBy>
  <cp:lastPrinted>2021-10-20T06:12:45Z</cp:lastPrinted>
  <dcterms:modified xsi:type="dcterms:W3CDTF">2021-10-20T06:22:35Z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46B5CFE6232C4C4187A82BC0A81A3F9C</vt:lpwstr>
  </property>
</Properties>
</file>